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u w:val="single"/>
          <w:lang w:eastAsia="hu-HU"/>
        </w:rPr>
        <w:t xml:space="preserve">2. melléklet a 44/2015. (XI. 2.) </w:t>
      </w:r>
      <w:proofErr w:type="spellStart"/>
      <w:r w:rsidRPr="00F31610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F31610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44"/>
          <w:szCs w:val="44"/>
          <w:lang w:eastAsia="hu-HU"/>
        </w:rPr>
        <w:t>KÖZBESZERZÉSI ÉRTESÍTŐ</w:t>
      </w:r>
    </w:p>
    <w:p w:rsidR="00F31610" w:rsidRPr="00F31610" w:rsidRDefault="00F31610" w:rsidP="0042537D">
      <w:pPr>
        <w:spacing w:before="120" w:after="120"/>
        <w:ind w:hanging="20"/>
        <w:jc w:val="left"/>
        <w:rPr>
          <w:rFonts w:eastAsia="Times New Roman"/>
          <w:lang w:eastAsia="hu-HU"/>
        </w:rPr>
      </w:pPr>
      <w:proofErr w:type="gramStart"/>
      <w:r w:rsidRPr="00F31610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F31610">
        <w:rPr>
          <w:rFonts w:eastAsia="Times New Roman"/>
          <w:sz w:val="18"/>
          <w:szCs w:val="18"/>
          <w:lang w:eastAsia="hu-HU"/>
        </w:rPr>
        <w:t xml:space="preserve"> Közbeszerzési Hatóság Hivatalos Lapja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40"/>
          <w:szCs w:val="40"/>
          <w:lang w:eastAsia="hu-HU"/>
        </w:rPr>
        <w:t>Ajánlati/részvételi felhívás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 Kbt. 112. § (1) bekezdés b) pont szerinti eljárások esetében.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I.1) Név és címek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230"/>
        <w:gridCol w:w="2165"/>
        <w:gridCol w:w="2485"/>
      </w:tblGrid>
      <w:tr w:rsidR="00F31610" w:rsidRPr="00F31610" w:rsidTr="00F31610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</w:tr>
      <w:tr w:rsidR="00F31610" w:rsidRPr="00F31610" w:rsidTr="00F31610">
        <w:tc>
          <w:tcPr>
            <w:tcW w:w="291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23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16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</w:p>
        </w:tc>
      </w:tr>
      <w:tr w:rsidR="00F31610" w:rsidRPr="00F31610" w:rsidTr="00F31610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</w:tc>
      </w:tr>
      <w:tr w:rsidR="00F31610" w:rsidRPr="00F31610" w:rsidTr="00F31610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</w:p>
        </w:tc>
      </w:tr>
      <w:tr w:rsidR="00F31610" w:rsidRPr="00F31610" w:rsidTr="00F31610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ajánlatkérő általános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felhasználói oldal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I.2) Közös közbeszerzés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közös közbeszerzés formájában valósul meg.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Meghatalmazott ajánlatkérő nélkül.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I.1) pontban feltüntetett ajánlatkérők közül meghatalmazott ajánlatkérő: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ajánlatkérő nevét)</w:t>
            </w:r>
          </w:p>
          <w:p w:rsidR="00F31610" w:rsidRPr="00F31610" w:rsidRDefault="00F31610" w:rsidP="0042537D">
            <w:pPr>
              <w:spacing w:before="120" w:after="120"/>
              <w:ind w:left="56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Ajánlatkérőnek minősülő meghatalmazott szervezet, mely az I.1) pontban nem került feltüntetésre: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 szerződést nem kötő ajánlatkérőnek minősülő szervezet nevét, címét és azonosítószámát)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Több ország részvételével megvalósuló közös közbeszerzés.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szerződést központi beszerző szerv ítéli oda.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I.3) Kommunikáció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 korlátozás nélkül, teljes körűen, közvetlenül és díjmentesen elérhetők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dokumentumokhoz történő hozzáférés korlátozott. További információ a következő helyről érhető el: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másik cím: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ajánlat vagy részvételi jelentkezés benyújtandó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 úton: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címre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következő címre: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lastRenderedPageBreak/>
        <w:t>I.4)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F31610" w:rsidRPr="00F31610" w:rsidTr="00F31610">
        <w:tc>
          <w:tcPr>
            <w:tcW w:w="5042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Közszolgáltató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I.5)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(klasszikus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F31610" w:rsidRPr="00F31610" w:rsidTr="00F31610">
        <w:tc>
          <w:tcPr>
            <w:tcW w:w="5042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F31610" w:rsidRPr="00F31610" w:rsidRDefault="00F31610" w:rsidP="0042537D">
            <w:pPr>
              <w:spacing w:before="120" w:after="12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I.6)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(közszolgáltató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F31610" w:rsidRPr="00F31610" w:rsidTr="00F31610">
        <w:tc>
          <w:tcPr>
            <w:tcW w:w="5042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Villamos energia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Víz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4753" w:type="dxa"/>
            <w:hideMark/>
          </w:tcPr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Vasúti 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Kikötői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  <w:gridCol w:w="2655"/>
      </w:tblGrid>
      <w:tr w:rsidR="00F31610" w:rsidRPr="00F31610" w:rsidTr="00F31610">
        <w:tc>
          <w:tcPr>
            <w:tcW w:w="731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Hivatkozási 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típusa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Építési beruházás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Árubeszerzés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rövid ismertetése: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II.1.5) Becsült érték: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Pénznem: [ ][ ][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(ÁFA nélkül; keretmegállapodás vagy dinamikus beszerzési rendszer esetében a szerződéseknek a keretmegállapodás vagy dinamikus beszerzési rendszer teljes időtartamára vonatkozó becsült összértéke)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II.1.6) Részekre bontás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Részajánlat tételére lehetőség van.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Ajánlatok benyújthatók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12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valamennyi részre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legfeljebb a következő számú részre: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csak egy részre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egy ajánlattevőnek odaítélhető részek maximális száma: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 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Részajánlat tételének lehetősége nem biztosított.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részajánlat tételének kizárásának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indoka(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i):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II.2)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közbeszerzés ismertetése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5"/>
        <w:gridCol w:w="2540"/>
      </w:tblGrid>
      <w:tr w:rsidR="00F31610" w:rsidRPr="00F31610" w:rsidTr="00F31610">
        <w:tc>
          <w:tcPr>
            <w:tcW w:w="731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II.2.1) Elnevezés: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Rész 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II.2.2) További </w:t>
            </w:r>
            <w:proofErr w:type="spellStart"/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teljesítés helye: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II.2.5) Értékelési szempontok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alábbi értékelési szempontok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Minőségi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1 2 20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Költség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1 20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Ár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21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II.2.6) Becsült érték: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Érték ÁFA nélkül: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Pénznem: [ ][ ][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(keretmegállapodás vagy dinamikus beszerzési rendszer esetében ennek a résznek a keretmegállapodás vagy dinamikus beszerzési rendszer teljes időtartamára vonatkozó becsült összértéke)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II.2.7)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szerződés, keretmegállapodás vagy dinamikus beszerzési rendszer időtartama 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Időtartam hónapban: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vagy napban: 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vagy Kezdés: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/ Befejezés: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szerződés meghosszabbítható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meghosszabbítás leírása: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II.2.8) Az ajánlattételre vagy részvételre felhívandó gazdasági szereplők számának korlátozására vonatkozó információ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(nyílt eljárás kivételével)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gazdasági szereplők tervezett száma (keretszáma):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vagy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Tervezett minimum: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/ Maximális 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jelentkezők számának korlátozására vonatkozó objektív szempontok: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II.2.9) Változatokra (alternatív ajánlatokra)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Elfogadhatók változatok (alternatív ajánlatok)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II.2.10) Opciókra vonatkozó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Opciók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 Opciók leírása: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II.2.11) Információ az elektronikus katalógusokról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ajánlatokat elektronikus katalógus formájában kell benyújtani, vagy azoknak elektronikus katalógust kell tartalmazniuk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II.2.12) Európai uniós alapokra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közbeszerzés európai uniós alapokból finanszírozott projekttel és/vagy programmal kapcsolatos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II.2.13) További információ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III. szakasz: Jogi, gazdasági, pénzügyi és műszaki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III.1) Részvételi feltételek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III.1.1) Kizáró okok és a szakmai tevékenység végzésére vonatkozó alkalmasság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kizáró okok felsorolása: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Szakmai tevékenység végzésére vonatkozó alkalmasság előírása [Kbt. 65. § (1) bekezdés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pont]: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Szakmai tevékenység végzésére vonatkozó alkalmasság igazolása: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III.1.2) Gazdasági és pénzügyi alkalmasság</w:t>
            </w:r>
          </w:p>
        </w:tc>
      </w:tr>
      <w:tr w:rsidR="00F31610" w:rsidRPr="00F31610" w:rsidTr="00F31610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Alkalmassági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minimumkövetelmény(</w:t>
            </w:r>
            <w:proofErr w:type="spellStart"/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) meghatározása: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III.1.3) Műszaki, illetve szakmai alkalmasság</w:t>
            </w:r>
          </w:p>
        </w:tc>
      </w:tr>
      <w:tr w:rsidR="00F31610" w:rsidRPr="00F31610" w:rsidTr="00F31610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igazolási módok felsorolása és rövid leírása: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Alkalmassági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minimumkövetelmény(</w:t>
            </w:r>
            <w:proofErr w:type="spellStart"/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):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Ha alkalmassági minimumkövetelmény nem került meghatározásra, ennek indokolása: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részvételre vonatkozó objektív szabályok és kritériumok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(közszolgáltató ajánlatkérők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szabályok és kritériumok felsorolása, rövid ismertetése: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védett műhelyek és olyan gazdasági szereplők számára fenntartott, amelyek célja a fogyatékkal élő vagy hátrányos helyzetű személyek társadalmi és szakmai integrációja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teljesítése védett munkahely-teremtési programok keretében történik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a Kbt. 114. § (11) bekezdése szerint fenntartott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III.1.6)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biztosítékai: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III.1.7) Az ellenszolgáltatás teljesítésének feltételei és / vagy hivatkozás a vonatkozó jogszabályi rendelkezésekre: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III.1.8)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nyertes közös ajánlattevők által létrehozandó gazdálkodó szervezet: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szerződéssel kapcsolatos feltételek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(csak 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szolgáltatás teljesítése egy meghatározott szakmához (képzettséghez) van kötve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teljesítésével kapcsolatos feltételek: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teljesítésében közreműködő személyekkel kapcsolatos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ajánlattevőknek közölniük kell a szerződés teljesítésében közreműködő személyek nevét és szakképzettségét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1"/>
        <w:gridCol w:w="5024"/>
      </w:tblGrid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Az eljárás fajtája</w:t>
            </w:r>
          </w:p>
        </w:tc>
      </w:tr>
      <w:tr w:rsidR="00F31610" w:rsidRPr="00F31610" w:rsidTr="00A2599A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(klasszikus ajánlatkérők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Nyílt eljárás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Gyorsított eljárás</w:t>
            </w:r>
          </w:p>
          <w:p w:rsidR="00F31610" w:rsidRPr="00F31610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Indokolás: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</w:t>
            </w:r>
          </w:p>
          <w:p w:rsidR="00F31610" w:rsidRPr="00F31610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Gyorsított eljárás</w:t>
            </w:r>
          </w:p>
          <w:p w:rsidR="00F31610" w:rsidRPr="00F31610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Indokolás: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Gyorsított eljárás</w:t>
            </w:r>
          </w:p>
          <w:p w:rsidR="00F31610" w:rsidRPr="00F31610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Indokolás: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(közszolgáltató ajánlatkérők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Nyílt eljárás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lastRenderedPageBreak/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IV.1.2) Keretmegállapodásra vagy dinamikus beszerzési rendszerre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Keretmegállapodás egy ajánlattevővel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Keretmegállapodás több ajánlattevővel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keretmegállapodás résztvevőinek tervezett maximális létszáma: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hirdetmény dinamikus beszerzési rendszer létrehozására irányul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dinamikus beszerzési rendszert további beszerzők is alkalmazhatják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Keretmegállapodások esetén – klasszikus ajánlatkérők esetében a négy évet meghaladó időtartam indokolása: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Keretmegállapodások esetén – közszolgáltató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ajánlatkérők esetében a nyolc évet meghaladó időtartam indokolása: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megoldások, illetve ajánlatok számának a tárgyalásos eljárás vagy a versenypárbeszéd során történő csökkentesére irányuló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Több fordulóban lebonyolítandó tárgyalások igénybe vétele annak érdekében, hogy fokozatosan csökkentsék a megvitatandó megoldások, illetve a megtárgyalandó ajánlatok számát.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IV.1.4) Információ a tárgyalásról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(klasszikus ajánlatkérők esetében; kizárólag tárgyalásos eljárás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fenntartja a jogot arra, hogy a szerződést az eredeti ajánlat alapján, tárgyalások lefolytatása nélkül ítélje oda.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Elektronikus árlejtésre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IV.2.1) Az adott eljárásra vonatkozó korábbi közzététel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[ ][ ][ ][ ]/[ ][ ][ ][ ]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KÉ-szám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/évszám)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IV.2.2) Ajánlattételi vagy részvételi határidő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Helyi idő: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:pp</w:t>
            </w:r>
            <w:proofErr w:type="gram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IV.2.3) Az ajánlattételi vagy részvételi felhívás kiválasztott jelentkezők részére történő megküldésének tervezett napja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4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(részvételi felhívás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IV.2.4) Azok a nyelvek, amelyeken az ajánlatok vagy részvételi jelentkezések benyújthatók: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IV.2.5) Az ajánlati kötöttség minimális időtartama: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(ajánlati felhívás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ajánlati kötöttség végső dátuma: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vagy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időtartam hónapban: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vagy napban: [ ]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ajánlattételi határidő lejártától számítva)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IV.2.6) Az ajánlatok vagy részvételi jelentkezések felbontásának feltételei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Datum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) 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Helyi idő: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:pp</w:t>
            </w:r>
            <w:proofErr w:type="gram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) 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Hely: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Információk a jogosultakról és a bontási eljárásról: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lastRenderedPageBreak/>
        <w:t>VI. szakasz: Kiegészítő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VI.1)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közbeszerzés ismétlődő jellegére vonatkozó információk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közbeszerzés ismétlődő jellegű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további hirdetmények közzétételének tervezett ideje: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VI.2) Információ az elektronikus munkafolyamatokról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megrendelés elektronikus úton történik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Elektronikusan benyújtott számlákat elfogadnak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fizetés elektronikus úton történik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VI.3) További információk: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VI.3.1) Feltételes közbeszerzés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felhívja a gazdasági szereplők figyelmét, hogy az eljárást eredménytelenné nyilváníthatja, ha valamely meghatározott, ellenőrzési körén kívül eső, bizonytalan jövőbeli esemény az ajánlattételi, illetve részvételi határidő lejártát követően következik be.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Ajánlatkérő ellenőrzési körén kívül eső, bizonytalan jövőbeli esemény meghatározása: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VI.3.2) Az ajánlati biztosíték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(ajánlati felhívás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eljárásban való részvétel ajánlati biztosíték adásához kötött.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ajánlati biztosíték mértéke: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befizetés helye: vagy az ajánlatkérő fizetési számlaszáma: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ajánlati biztosíték befizetése (teljesítése) igazolásának módja: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VI.3.3) Konzultációra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Kiegészítő tájékoztatást ajánlatkérő konzultáció formájában is megadja.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konzultáció időpontja: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és helye: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VI.3.4) Alvállalkozók igénybevétele</w:t>
            </w:r>
          </w:p>
          <w:p w:rsidR="00F31610" w:rsidRPr="00F31610" w:rsidRDefault="00F31610" w:rsidP="0042537D">
            <w:pPr>
              <w:spacing w:before="120" w:after="120"/>
              <w:ind w:left="380" w:hanging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előírja, hogy az ajánlatban (részvételi jelentkezésben) meg kell jelölni a közbeszerzésnek azt (azokat) a részét (részeit), amelynek teljesítéséhez az ajánlattevő (részvételre jelentkező) alvállalkozót kíván igénybe venni, az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ezen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részek tekintetében igénybe venni kívánt és az ajánlat vagy a részvételi jelentkezés benyújtásakor már ismert alvállalkozókat.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VI.3.5) Hiánypótlás elrendelése korábban nem szereplő gazdasági szereplő esetében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Ajánlatban, vagy jelentkezésben korábban nem szereplő gazdasági szereplő hiánypótlással történő eljárásba bevonása esetében újabb hiánypótlás elrendelése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korlátozás(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ok) meghatározása újabb hiánypótlás elrendelése esetében: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VI.3.6) Ajánlat érvénytelenségére vonatkozó összeg ár vagy költség esetében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Ajánlatkérő az alábbi értéket meghaladó árat vagy költséget tartalmazó ajánlatot a bírálat során érvénytelenné nyilvánítja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1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Rész 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Érték ÁFA nélkül: [ ] Pénznem: [ ][ ][ ]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VI.3.7) Bármely rész eredménytelensége esetében valamennyi rész eredménytelenségére vonatkozó információ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rögzíti, hogy bármely rész eredménytelensége esetén nem áll érdekében a szerződések megkötése.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Valamennyi rész esetében a szerződéskötés érdekmúlásának indoka: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VI.3.8) Az ajánlatok értékelési szempontok szerinti tartalmi elemeinek értékelése során adható pontszám: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VI.3.9)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módszer(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meghatározása, amellyel a VI.3.8) pont szerinti ponthatárok közötti pontszámot megadásra kerül: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VI.3.10)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Életciklusköltség-számítási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módszer alkalmazására vonatkozó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az áru, szolgáltatás vagy építési beruházás értékeléskor figyelembe vett költségét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életciklusköltség-számítási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módszer alkalmazásával határozza meg.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VI.3.11)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bírálatra vonatkozó további információk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(nyílt eljárás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a bírálatnak az aránytalanul alacsony ár vagy költség vizsgálatára vonatkozó részét az ajánlatok értékelését követően végzi el.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az ajánlatok bírálatát – az egységes európai közbeszerzési dokumentumban foglalt nyilatkozat alapján – az ajánlatok értékelését követően végzi el.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VI.3.12</w:t>
            </w:r>
            <w:r w:rsidRPr="00F31610">
              <w:rPr>
                <w:rFonts w:eastAsia="Times New Roman"/>
                <w:b/>
                <w:bCs/>
                <w:lang w:eastAsia="hu-HU"/>
              </w:rPr>
              <w:t xml:space="preserve">) </w:t>
            </w:r>
            <w:r w:rsidRPr="00D3225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További információk</w:t>
            </w:r>
            <w:r w:rsidRPr="00F31610">
              <w:rPr>
                <w:rFonts w:eastAsia="Times New Roman"/>
                <w:b/>
                <w:bCs/>
                <w:lang w:eastAsia="hu-HU"/>
              </w:rPr>
              <w:t>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VI.4) E hirdetmény feladásának dátuma: </w:t>
      </w:r>
      <w:r w:rsidRPr="00F31610">
        <w:rPr>
          <w:rFonts w:eastAsia="Times New Roman"/>
          <w:i/>
          <w:iCs/>
          <w:lang w:eastAsia="hu-HU"/>
        </w:rPr>
        <w:t>(</w:t>
      </w:r>
      <w:proofErr w:type="spellStart"/>
      <w:r w:rsidRPr="00F31610">
        <w:rPr>
          <w:rFonts w:eastAsia="Times New Roman"/>
          <w:i/>
          <w:iCs/>
          <w:lang w:eastAsia="hu-HU"/>
        </w:rPr>
        <w:t>éééé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hh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nn</w:t>
      </w:r>
      <w:proofErr w:type="spellEnd"/>
      <w:r w:rsidRPr="00F31610">
        <w:rPr>
          <w:rFonts w:eastAsia="Times New Roman"/>
          <w:i/>
          <w:iCs/>
          <w:lang w:eastAsia="hu-HU"/>
        </w:rPr>
        <w:t>/)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Az európai uniós, a Kbt., annak végrehajtási rendeletei és más alkalmazandó jog előírásainak történő megfelelés biztosítása az ajánlatkérő felelőssége.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vertAlign w:val="superscript"/>
          <w:lang w:eastAsia="hu-HU"/>
        </w:rPr>
        <w:t>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4    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ha az információ ismert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20    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súlyszám helyett fontosság is megadható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21    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súlyszám helyett fontosság is megadható; ha az ár az egyetlen értékelési szempont, súlyszám nem szükséges</w:t>
      </w:r>
    </w:p>
    <w:sectPr w:rsidR="00F31610" w:rsidRPr="00F31610" w:rsidSect="00F31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499C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45F2F"/>
    <w:rsid w:val="001712DD"/>
    <w:rsid w:val="00173713"/>
    <w:rsid w:val="0018117E"/>
    <w:rsid w:val="001815AB"/>
    <w:rsid w:val="001840EA"/>
    <w:rsid w:val="001977C3"/>
    <w:rsid w:val="002670BE"/>
    <w:rsid w:val="002B603C"/>
    <w:rsid w:val="002D0689"/>
    <w:rsid w:val="00336A1A"/>
    <w:rsid w:val="00384EC1"/>
    <w:rsid w:val="003E603E"/>
    <w:rsid w:val="00402483"/>
    <w:rsid w:val="0042537D"/>
    <w:rsid w:val="004A7664"/>
    <w:rsid w:val="004C642A"/>
    <w:rsid w:val="00506BAF"/>
    <w:rsid w:val="00520044"/>
    <w:rsid w:val="0063499C"/>
    <w:rsid w:val="006512C7"/>
    <w:rsid w:val="006810A5"/>
    <w:rsid w:val="006E142E"/>
    <w:rsid w:val="006F548E"/>
    <w:rsid w:val="00737F99"/>
    <w:rsid w:val="007C3BEC"/>
    <w:rsid w:val="007E1CE7"/>
    <w:rsid w:val="008E789B"/>
    <w:rsid w:val="008F001A"/>
    <w:rsid w:val="008F1AEF"/>
    <w:rsid w:val="0090587D"/>
    <w:rsid w:val="0093398C"/>
    <w:rsid w:val="009C2677"/>
    <w:rsid w:val="009D0FC3"/>
    <w:rsid w:val="009D5AC0"/>
    <w:rsid w:val="009E19A6"/>
    <w:rsid w:val="00A10CDD"/>
    <w:rsid w:val="00A14EE9"/>
    <w:rsid w:val="00A2599A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41493"/>
    <w:rsid w:val="00BC64BD"/>
    <w:rsid w:val="00BF0B81"/>
    <w:rsid w:val="00C0605D"/>
    <w:rsid w:val="00C11EEB"/>
    <w:rsid w:val="00D32253"/>
    <w:rsid w:val="00D61A7A"/>
    <w:rsid w:val="00D9687F"/>
    <w:rsid w:val="00E43CD6"/>
    <w:rsid w:val="00E76054"/>
    <w:rsid w:val="00E856FD"/>
    <w:rsid w:val="00EB35D1"/>
    <w:rsid w:val="00EE3111"/>
    <w:rsid w:val="00F30FDC"/>
    <w:rsid w:val="00F31610"/>
    <w:rsid w:val="00F45C55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1864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3</cp:revision>
  <dcterms:created xsi:type="dcterms:W3CDTF">2015-12-17T09:20:00Z</dcterms:created>
  <dcterms:modified xsi:type="dcterms:W3CDTF">2015-12-17T09:21:00Z</dcterms:modified>
</cp:coreProperties>
</file>